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default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44"/>
          <w:szCs w:val="44"/>
          <w:shd w:val="clear" w:fill="FFFFFF"/>
          <w:lang w:val="en-US" w:eastAsia="zh-CN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质量要求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水泥制品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混凝土排水管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GB/T 11836-2009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混凝土和钢筋混凝土排水管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4AAB"/>
    <w:rsid w:val="023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2023-04-21T03:28:00Z</dcterms:created>
  <dc:creator>李耀星</dc:creator>
  <cp:lastModifiedBy>李耀星</cp:lastModifiedBy>
  <dcterms:modified xsi:type="dcterms:W3CDTF">2023-04-21T03:28:46Z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5B5F34648D0D4D73A69F0A663A2AC9E8</vt:lpwstr>
  </property>
</Properties>
</file>