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眉山市产业投资有限公司供应商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申请表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szCs w:val="24"/>
        </w:rPr>
        <w:t>公章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）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Cs/>
          <w:sz w:val="24"/>
          <w:szCs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企业类型（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合资、独资、国有、私营、全民所有制、集体所有制、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股份制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t>有限责任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企业经营地址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定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代表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银行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企业人数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企业认证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  <w:t>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firstLine="0" w:firstLineChars="0"/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/>
        </w:rPr>
        <w:t>注：同时发word版和盖章扫描件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A6C22"/>
    <w:rsid w:val="39EA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2023-04-21T03:29:00Z</dcterms:created>
  <dc:creator>李耀星</dc:creator>
  <cp:lastModifiedBy>李耀星</cp:lastModifiedBy>
  <dcterms:modified xsi:type="dcterms:W3CDTF">2023-04-21T03:29:09Z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E9C9C10BCD904298ABF9B68E89EA0C6C</vt:lpwstr>
  </property>
</Properties>
</file>