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  <w:t>产品供应标准</w:t>
      </w:r>
    </w:p>
    <w:tbl>
      <w:tblPr>
        <w:tblStyle w:val="2"/>
        <w:tblpPr w:leftFromText="180" w:rightFromText="180" w:vertAnchor="text" w:horzAnchor="page" w:tblpX="1742" w:tblpY="483"/>
        <w:tblOverlap w:val="never"/>
        <w:tblW w:w="88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2897"/>
        <w:gridCol w:w="41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行业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产品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质量要求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林业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原木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  <w:highlight w:val="yellow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GB/T144-2013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4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建筑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砂浆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满足国家、行业的相关标准、规范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highlight w:val="yellow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77864"/>
    <w:rsid w:val="3E37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2023-07-17T01:25:00Z</dcterms:created>
  <dc:creator>李耀星</dc:creator>
  <cp:lastModifiedBy>李耀星</cp:lastModifiedBy>
  <dcterms:modified xsi:type="dcterms:W3CDTF">2023-07-17T01:26:27Z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8492B9CE23684B43B11ED633581A9015</vt:lpwstr>
  </property>
</Properties>
</file>