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小标宋简体" w:cs="Times New Roman"/>
          <w:sz w:val="44"/>
          <w:szCs w:val="44"/>
          <w:lang w:eastAsia="zh-CN"/>
        </w:rPr>
      </w:pPr>
      <w:r>
        <w:rPr>
          <w:rFonts w:hint="eastAsia" w:ascii="黑体" w:hAnsi="黑体" w:eastAsia="黑体" w:cs="黑体"/>
          <w:sz w:val="30"/>
          <w:szCs w:val="30"/>
          <w:lang w:eastAsia="zh-CN"/>
        </w:rPr>
        <w:t>附件</w:t>
      </w:r>
      <w:r>
        <w:rPr>
          <w:rFonts w:hint="eastAsia" w:ascii="黑体" w:hAnsi="黑体" w:eastAsia="黑体" w:cs="黑体"/>
          <w:sz w:val="30"/>
          <w:szCs w:val="30"/>
          <w:lang w:val="en-US" w:eastAsia="zh-CN"/>
        </w:rPr>
        <w:t>3</w:t>
      </w:r>
    </w:p>
    <w:p>
      <w:pPr>
        <w:keepNext w:val="0"/>
        <w:keepLines w:val="0"/>
        <w:pageBreakBefore w:val="0"/>
        <w:widowControl w:val="0"/>
        <w:kinsoku/>
        <w:wordWrap/>
        <w:overflowPunct/>
        <w:topLinePunct w:val="0"/>
        <w:autoSpaceDE/>
        <w:autoSpaceDN/>
        <w:bidi w:val="0"/>
        <w:adjustRightInd/>
        <w:snapToGrid/>
        <w:spacing w:line="700" w:lineRule="exact"/>
        <w:ind w:leftChars="0"/>
        <w:jc w:val="center"/>
        <w:textAlignment w:val="auto"/>
        <w:rPr>
          <w:rFonts w:hint="default"/>
          <w:lang w:val="en-US" w:eastAsia="zh-CN"/>
        </w:rPr>
      </w:pPr>
      <w:bookmarkStart w:id="0" w:name="_GoBack"/>
      <w:r>
        <w:rPr>
          <w:rFonts w:hint="eastAsia" w:ascii="Times New Roman" w:hAnsi="Times New Roman" w:eastAsia="方正小标宋简体" w:cs="Times New Roman"/>
          <w:sz w:val="44"/>
          <w:szCs w:val="44"/>
          <w:lang w:eastAsia="zh-CN"/>
        </w:rPr>
        <w:t>眉山产投私募基金管理有限公司</w:t>
      </w:r>
      <w:r>
        <w:rPr>
          <w:rFonts w:hint="eastAsia" w:ascii="Times New Roman" w:hAnsi="Times New Roman" w:eastAsia="方正小标宋简体" w:cs="Times New Roman"/>
          <w:sz w:val="44"/>
          <w:szCs w:val="44"/>
          <w:lang w:val="en-US" w:eastAsia="zh-CN"/>
        </w:rPr>
        <w:t>简介</w:t>
      </w:r>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眉山产投私募基金管理有限公司是眉山发展集团旗下市产投公司的全资子公司，成立于2021年12月，</w:t>
      </w:r>
      <w:r>
        <w:rPr>
          <w:rFonts w:hint="eastAsia" w:eastAsia="仿宋_GB2312" w:cs="Times New Roman"/>
          <w:color w:val="000000" w:themeColor="text1"/>
          <w:kern w:val="0"/>
          <w:sz w:val="32"/>
          <w:szCs w:val="32"/>
          <w:lang w:val="en-US" w:eastAsia="zh-CN"/>
          <w14:textFill>
            <w14:solidFill>
              <w14:schemeClr w14:val="tx1"/>
            </w14:solidFill>
          </w14:textFill>
        </w:rPr>
        <w:t>作为眉山首家全资国有基金管理公司</w:t>
      </w:r>
      <w:r>
        <w:rPr>
          <w:rFonts w:hint="eastAsia" w:ascii="Times New Roman" w:hAnsi="Times New Roman" w:eastAsia="仿宋_GB2312" w:cs="Times New Roman"/>
          <w:sz w:val="32"/>
          <w:szCs w:val="32"/>
          <w:highlight w:val="none"/>
          <w:lang w:val="en-US" w:eastAsia="zh-CN"/>
        </w:rPr>
        <w:t>，</w:t>
      </w:r>
      <w:r>
        <w:rPr>
          <w:rFonts w:hint="eastAsia" w:eastAsia="仿宋_GB2312"/>
          <w:sz w:val="32"/>
          <w:szCs w:val="32"/>
          <w:lang w:eastAsia="zh-CN"/>
        </w:rPr>
        <w:t>负责</w:t>
      </w:r>
      <w:r>
        <w:rPr>
          <w:rFonts w:hint="eastAsia" w:ascii="Times New Roman" w:hAnsi="Times New Roman" w:eastAsia="仿宋_GB2312" w:cs="Times New Roman"/>
          <w:sz w:val="32"/>
          <w:szCs w:val="32"/>
          <w:highlight w:val="none"/>
          <w:lang w:val="en-US" w:eastAsia="zh-CN"/>
        </w:rPr>
        <w:t>管理眉山市产业发展投资引导基金。</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lang w:eastAsia="zh-CN"/>
        </w:rPr>
      </w:pPr>
      <w:r>
        <w:rPr>
          <w:rFonts w:hint="eastAsia" w:eastAsia="仿宋_GB2312"/>
          <w:sz w:val="32"/>
          <w:szCs w:val="32"/>
          <w:lang w:val="en-US" w:eastAsia="zh-CN"/>
        </w:rPr>
        <w:t>该</w:t>
      </w:r>
      <w:r>
        <w:rPr>
          <w:rFonts w:hint="eastAsia" w:eastAsia="仿宋_GB2312"/>
          <w:sz w:val="32"/>
          <w:szCs w:val="32"/>
          <w:lang w:eastAsia="zh-CN"/>
        </w:rPr>
        <w:t>基金是经</w:t>
      </w:r>
      <w:r>
        <w:rPr>
          <w:rFonts w:hint="eastAsia" w:eastAsia="仿宋_GB2312"/>
          <w:sz w:val="32"/>
          <w:szCs w:val="32"/>
          <w:lang w:val="en-US" w:eastAsia="zh-CN"/>
        </w:rPr>
        <w:t>眉山</w:t>
      </w:r>
      <w:r>
        <w:rPr>
          <w:rFonts w:hint="eastAsia" w:eastAsia="仿宋_GB2312"/>
          <w:sz w:val="32"/>
          <w:szCs w:val="32"/>
          <w:lang w:eastAsia="zh-CN"/>
        </w:rPr>
        <w:t>市政府批准</w:t>
      </w:r>
      <w:r>
        <w:rPr>
          <w:rFonts w:hint="eastAsia" w:ascii="Times New Roman" w:hAnsi="Times New Roman" w:eastAsia="仿宋_GB2312" w:cs="Times New Roman"/>
          <w:sz w:val="32"/>
          <w:szCs w:val="32"/>
          <w:lang w:eastAsia="zh-CN"/>
        </w:rPr>
        <w:t>，</w:t>
      </w:r>
      <w:r>
        <w:rPr>
          <w:rFonts w:hint="eastAsia" w:eastAsia="仿宋_GB2312"/>
          <w:sz w:val="32"/>
          <w:szCs w:val="32"/>
          <w:lang w:eastAsia="zh-CN"/>
        </w:rPr>
        <w:t>按照“政府引导、市场运作、科学决策、防范风险”的原则，</w:t>
      </w:r>
      <w:r>
        <w:rPr>
          <w:rFonts w:hint="default" w:ascii="Times New Roman" w:hAnsi="Times New Roman" w:eastAsia="仿宋_GB2312" w:cs="Times New Roman"/>
          <w:sz w:val="32"/>
          <w:szCs w:val="32"/>
        </w:rPr>
        <w:t>引导基金作为母基金，</w:t>
      </w:r>
      <w:r>
        <w:rPr>
          <w:rFonts w:hint="default" w:ascii="Times New Roman" w:hAnsi="Times New Roman" w:eastAsia="仿宋_GB2312" w:cs="Times New Roman"/>
          <w:sz w:val="32"/>
          <w:szCs w:val="32"/>
          <w:lang w:eastAsia="zh-CN"/>
        </w:rPr>
        <w:t>通过直接投资、设立子基金等方式</w:t>
      </w:r>
      <w:r>
        <w:rPr>
          <w:rFonts w:hint="eastAsia" w:ascii="Times New Roman" w:hAnsi="Times New Roman" w:eastAsia="仿宋_GB2312" w:cs="Times New Roman"/>
          <w:sz w:val="32"/>
          <w:szCs w:val="32"/>
          <w:lang w:eastAsia="zh-CN"/>
        </w:rPr>
        <w:t>逐步形成总规模</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00亿元的</w:t>
      </w:r>
      <w:r>
        <w:rPr>
          <w:rFonts w:hint="default" w:ascii="Times New Roman" w:hAnsi="Times New Roman" w:eastAsia="仿宋_GB2312" w:cs="Times New Roman"/>
          <w:sz w:val="32"/>
          <w:szCs w:val="32"/>
        </w:rPr>
        <w:t>“1+N”</w:t>
      </w:r>
      <w:r>
        <w:rPr>
          <w:rFonts w:hint="eastAsia" w:ascii="Times New Roman" w:hAnsi="Times New Roman" w:eastAsia="仿宋_GB2312" w:cs="Times New Roman"/>
          <w:sz w:val="32"/>
          <w:szCs w:val="32"/>
          <w:lang w:eastAsia="zh-CN"/>
        </w:rPr>
        <w:t>母子基金群</w:t>
      </w:r>
      <w:r>
        <w:rPr>
          <w:rFonts w:hint="eastAsia" w:ascii="Times New Roman" w:hAnsi="Times New Roman" w:eastAsia="仿宋_GB2312" w:cs="Times New Roman"/>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pPr>
      <w:r>
        <w:rPr>
          <w:rFonts w:hint="eastAsia" w:ascii="Times New Roman" w:hAnsi="Times New Roman" w:eastAsia="仿宋_GB2312" w:cs="Times New Roman"/>
          <w:kern w:val="2"/>
          <w:sz w:val="32"/>
          <w:szCs w:val="32"/>
          <w:lang w:val="en-US" w:eastAsia="zh-CN"/>
        </w:rPr>
        <w:t>公司成立以来，参与投资</w:t>
      </w:r>
      <w:r>
        <w:rPr>
          <w:rFonts w:hint="default" w:ascii="Times New Roman" w:hAnsi="Times New Roman" w:eastAsia="仿宋_GB2312" w:cs="Times New Roman"/>
          <w:sz w:val="32"/>
          <w:szCs w:val="32"/>
          <w:lang w:val="en-US" w:eastAsia="zh-CN"/>
        </w:rPr>
        <w:t>中创新航眉山项目</w:t>
      </w:r>
      <w:r>
        <w:rPr>
          <w:rFonts w:hint="eastAsia" w:ascii="Times New Roman" w:hAnsi="Times New Roman" w:eastAsia="仿宋_GB2312" w:cs="Times New Roman"/>
          <w:sz w:val="32"/>
          <w:szCs w:val="32"/>
          <w:lang w:val="en-US" w:eastAsia="zh-CN"/>
        </w:rPr>
        <w:t>，与</w:t>
      </w:r>
      <w:r>
        <w:rPr>
          <w:rFonts w:hint="default" w:ascii="Times New Roman" w:hAnsi="Times New Roman" w:eastAsia="仿宋_GB2312" w:cs="Times New Roman"/>
          <w:kern w:val="2"/>
          <w:sz w:val="32"/>
          <w:szCs w:val="32"/>
          <w:lang w:val="en-US" w:eastAsia="zh-CN"/>
        </w:rPr>
        <w:t>四川振兴</w:t>
      </w:r>
      <w:r>
        <w:rPr>
          <w:rFonts w:hint="eastAsia" w:ascii="Times New Roman" w:hAnsi="Times New Roman" w:eastAsia="仿宋_GB2312" w:cs="Times New Roman"/>
          <w:kern w:val="2"/>
          <w:sz w:val="32"/>
          <w:szCs w:val="32"/>
          <w:lang w:val="en-US" w:eastAsia="zh-CN"/>
        </w:rPr>
        <w:t>集团</w:t>
      </w:r>
      <w:r>
        <w:rPr>
          <w:rFonts w:hint="eastAsia" w:ascii="Times New Roman" w:hAnsi="Times New Roman" w:eastAsia="仿宋_GB2312" w:cs="Times New Roman"/>
          <w:sz w:val="32"/>
          <w:szCs w:val="32"/>
          <w:lang w:val="en-US" w:eastAsia="zh-CN"/>
        </w:rPr>
        <w:t>组建了顺应新材料基金，</w:t>
      </w:r>
      <w:r>
        <w:rPr>
          <w:rFonts w:hint="default" w:ascii="Times New Roman" w:hAnsi="Times New Roman" w:eastAsia="仿宋_GB2312" w:cs="Times New Roman"/>
          <w:kern w:val="2"/>
          <w:sz w:val="32"/>
          <w:szCs w:val="32"/>
          <w:lang w:val="en-US" w:eastAsia="zh-CN"/>
        </w:rPr>
        <w:t>与成都科创投集团组建</w:t>
      </w:r>
      <w:r>
        <w:rPr>
          <w:rFonts w:hint="eastAsia" w:ascii="Times New Roman" w:hAnsi="Times New Roman" w:eastAsia="仿宋_GB2312" w:cs="Times New Roman"/>
          <w:kern w:val="2"/>
          <w:sz w:val="32"/>
          <w:szCs w:val="32"/>
          <w:lang w:val="en-US" w:eastAsia="zh-CN"/>
        </w:rPr>
        <w:t>了</w:t>
      </w:r>
      <w:r>
        <w:rPr>
          <w:rFonts w:hint="default" w:ascii="Times New Roman" w:hAnsi="Times New Roman" w:eastAsia="仿宋_GB2312" w:cs="Times New Roman"/>
          <w:kern w:val="2"/>
          <w:sz w:val="32"/>
          <w:szCs w:val="32"/>
          <w:lang w:val="en-US" w:eastAsia="zh-CN"/>
        </w:rPr>
        <w:t>四川省首支成德眉资同城化基金</w:t>
      </w:r>
      <w:r>
        <w:rPr>
          <w:rFonts w:hint="eastAsia" w:ascii="Times New Roman" w:hAnsi="Times New Roman" w:eastAsia="仿宋_GB2312" w:cs="Times New Roman"/>
          <w:kern w:val="2"/>
          <w:sz w:val="32"/>
          <w:szCs w:val="32"/>
          <w:lang w:val="en-US" w:eastAsia="zh-CN"/>
        </w:rPr>
        <w:t>；同时，公司还与华润资本、招商局资本、深创投集团等多家头部机构签署战略合作协议。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lang w:val="en-US" w:eastAsia="zh-CN"/>
        </w:rPr>
      </w:pP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下一步，公司</w:t>
      </w:r>
      <w:r>
        <w:rPr>
          <w:rFonts w:hint="eastAsia" w:eastAsia="仿宋_GB2312" w:cs="Times New Roman"/>
          <w:color w:val="000000" w:themeColor="text1"/>
          <w:kern w:val="0"/>
          <w:sz w:val="32"/>
          <w:szCs w:val="32"/>
          <w:lang w:val="en-US" w:eastAsia="zh-CN"/>
          <w14:textFill>
            <w14:solidFill>
              <w14:schemeClr w14:val="tx1"/>
            </w14:solidFill>
          </w14:textFill>
        </w:rPr>
        <w:t>将</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贯彻落实眉山“制造强市”战略部署，</w:t>
      </w:r>
      <w:r>
        <w:rPr>
          <w:rFonts w:hint="eastAsia" w:eastAsia="仿宋_GB2312" w:cs="Times New Roman"/>
          <w:color w:val="000000" w:themeColor="text1"/>
          <w:kern w:val="0"/>
          <w:sz w:val="32"/>
          <w:szCs w:val="32"/>
          <w:lang w:val="en-US" w:eastAsia="zh-CN"/>
          <w14:textFill>
            <w14:solidFill>
              <w14:schemeClr w14:val="tx1"/>
            </w14:solidFill>
          </w14:textFill>
        </w:rPr>
        <w:t>管好用好眉山引导基金，</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充分发挥财政资金杠杆撬动作用，聚焦新能源新材料、电子信息、机械及高端装配制造、生物医药等产业优质项目，为眉山市加快建设成都都市圈高质量发展新兴城市贡献力量。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BkODJjNzdiNDQ1MzRmYWE2YzI5OGVlMTRiNTExYTIifQ=="/>
  </w:docVars>
  <w:rsids>
    <w:rsidRoot w:val="00000000"/>
    <w:rsid w:val="00907B3B"/>
    <w:rsid w:val="015E4AD6"/>
    <w:rsid w:val="03E72B61"/>
    <w:rsid w:val="056F1060"/>
    <w:rsid w:val="059D4DD4"/>
    <w:rsid w:val="0CCA0F1D"/>
    <w:rsid w:val="0E19651F"/>
    <w:rsid w:val="108D2CE2"/>
    <w:rsid w:val="10DC4F31"/>
    <w:rsid w:val="123A1AC1"/>
    <w:rsid w:val="13936861"/>
    <w:rsid w:val="14261574"/>
    <w:rsid w:val="143538C7"/>
    <w:rsid w:val="18CE7027"/>
    <w:rsid w:val="1BB04D0E"/>
    <w:rsid w:val="1F2F1D9D"/>
    <w:rsid w:val="1F356A1F"/>
    <w:rsid w:val="1FF97A4C"/>
    <w:rsid w:val="21C85928"/>
    <w:rsid w:val="22A94F54"/>
    <w:rsid w:val="25B06EFA"/>
    <w:rsid w:val="27715DD6"/>
    <w:rsid w:val="281E2746"/>
    <w:rsid w:val="28CC03F4"/>
    <w:rsid w:val="2A4A2E38"/>
    <w:rsid w:val="2E341F8D"/>
    <w:rsid w:val="303643A5"/>
    <w:rsid w:val="31D86357"/>
    <w:rsid w:val="32BA306B"/>
    <w:rsid w:val="33FF76FA"/>
    <w:rsid w:val="349B31F7"/>
    <w:rsid w:val="370C5E5F"/>
    <w:rsid w:val="39B0341A"/>
    <w:rsid w:val="39D20F0C"/>
    <w:rsid w:val="3A0640D3"/>
    <w:rsid w:val="3DD671C7"/>
    <w:rsid w:val="3F485F47"/>
    <w:rsid w:val="484F3305"/>
    <w:rsid w:val="4ADF16B3"/>
    <w:rsid w:val="4B013980"/>
    <w:rsid w:val="4C4F0870"/>
    <w:rsid w:val="4CF75003"/>
    <w:rsid w:val="4DAB41CC"/>
    <w:rsid w:val="4E886911"/>
    <w:rsid w:val="50E43195"/>
    <w:rsid w:val="516E146E"/>
    <w:rsid w:val="5587107B"/>
    <w:rsid w:val="57C61656"/>
    <w:rsid w:val="585D299D"/>
    <w:rsid w:val="595474C6"/>
    <w:rsid w:val="5C000ECD"/>
    <w:rsid w:val="5D267F6F"/>
    <w:rsid w:val="5D6E5996"/>
    <w:rsid w:val="5EF051B8"/>
    <w:rsid w:val="60E76E71"/>
    <w:rsid w:val="62864468"/>
    <w:rsid w:val="63C45248"/>
    <w:rsid w:val="68A35D74"/>
    <w:rsid w:val="68DE0B5A"/>
    <w:rsid w:val="69C37D0A"/>
    <w:rsid w:val="6A4F66FC"/>
    <w:rsid w:val="6C8824FD"/>
    <w:rsid w:val="6E8403F6"/>
    <w:rsid w:val="70697611"/>
    <w:rsid w:val="71A1306D"/>
    <w:rsid w:val="71C64DD2"/>
    <w:rsid w:val="73E3189F"/>
    <w:rsid w:val="76371E5E"/>
    <w:rsid w:val="7E175CD4"/>
    <w:rsid w:val="7EF17972"/>
    <w:rsid w:val="EDEF7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3"/>
    <w:qFormat/>
    <w:uiPriority w:val="0"/>
    <w:pPr>
      <w:spacing w:before="158" w:after="153" w:line="323" w:lineRule="atLeast"/>
      <w:ind w:right="-120"/>
      <w:jc w:val="center"/>
      <w:textAlignment w:val="baseline"/>
    </w:pPr>
    <w:rPr>
      <w:rFonts w:ascii="Times New Roman" w:hAnsi="Times New Roman" w:eastAsia="宋体"/>
      <w:color w:val="FF0000"/>
      <w:sz w:val="18"/>
    </w:rPr>
  </w:style>
  <w:style w:type="paragraph" w:customStyle="1" w:styleId="3">
    <w:name w:val="节标题"/>
    <w:basedOn w:val="1"/>
    <w:next w:val="1"/>
    <w:qFormat/>
    <w:uiPriority w:val="0"/>
    <w:pPr>
      <w:spacing w:line="289" w:lineRule="atLeast"/>
      <w:jc w:val="center"/>
      <w:textAlignment w:val="baseline"/>
    </w:pPr>
    <w:rPr>
      <w:rFonts w:ascii="Times New Roman" w:hAnsi="Times New Roman" w:eastAsia="宋体"/>
      <w:color w:val="000000"/>
      <w:sz w:val="28"/>
    </w:rPr>
  </w:style>
  <w:style w:type="paragraph" w:styleId="5">
    <w:name w:val="Normal Indent"/>
    <w:basedOn w:val="1"/>
    <w:qFormat/>
    <w:uiPriority w:val="0"/>
    <w:pPr>
      <w:ind w:firstLine="420"/>
    </w:pPr>
    <w:rPr>
      <w:sz w:val="24"/>
      <w:szCs w:val="20"/>
    </w:rPr>
  </w:style>
  <w:style w:type="paragraph" w:styleId="6">
    <w:name w:val="Body Text"/>
    <w:basedOn w:val="1"/>
    <w:next w:val="1"/>
    <w:qFormat/>
    <w:uiPriority w:val="0"/>
    <w:pPr>
      <w:spacing w:line="700" w:lineRule="exact"/>
      <w:jc w:val="center"/>
    </w:pPr>
    <w:rPr>
      <w:rFonts w:eastAsia="方正小标宋简体"/>
      <w:sz w:val="42"/>
    </w:rPr>
  </w:style>
  <w:style w:type="paragraph" w:styleId="7">
    <w:name w:val="Subtitle"/>
    <w:basedOn w:val="1"/>
    <w:next w:val="1"/>
    <w:qFormat/>
    <w:uiPriority w:val="0"/>
    <w:pPr>
      <w:wordWrap w:val="0"/>
      <w:spacing w:after="60"/>
      <w:ind w:left="1024"/>
      <w:jc w:val="center"/>
    </w:pPr>
    <w:rPr>
      <w:rFonts w:ascii="宋体" w:hAnsi="宋体" w:eastAsia="Times New Roman" w:cs="Times New Roman"/>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customStyle="1" w:styleId="12">
    <w:name w:val="font31"/>
    <w:basedOn w:val="10"/>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3862</Words>
  <Characters>4018</Characters>
  <Lines>0</Lines>
  <Paragraphs>0</Paragraphs>
  <TotalTime>3</TotalTime>
  <ScaleCrop>false</ScaleCrop>
  <LinksUpToDate>false</LinksUpToDate>
  <CharactersWithSpaces>4119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2024-07-01T08:51:00Z</dcterms:created>
  <dc:creator>Administrator</dc:creator>
  <cp:lastModifiedBy>青春已落幕、</cp:lastModifiedBy>
  <cp:lastPrinted>2024-07-02T10:30:00Z</cp:lastPrinted>
  <dcterms:modified xsi:type="dcterms:W3CDTF">2024-07-03T10:46:03Z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488C52F3AA6846A9B38AF64319659481</vt:lpwstr>
  </property>
</Properties>
</file>